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6A8B4" w14:textId="2E91A2CB" w:rsidR="00C66C6B" w:rsidRPr="001D29BB" w:rsidRDefault="00C66C6B" w:rsidP="00906675">
      <w:pPr>
        <w:tabs>
          <w:tab w:val="right" w:pos="9923"/>
        </w:tabs>
        <w:spacing w:line="276" w:lineRule="auto"/>
        <w:jc w:val="both"/>
        <w:rPr>
          <w:rFonts w:ascii="Cera Pro" w:hAnsi="Cera Pro" w:cs="Arial"/>
        </w:rPr>
      </w:pPr>
      <w:r w:rsidRPr="001D29BB">
        <w:rPr>
          <w:rFonts w:ascii="Cera Pro" w:hAnsi="Cera Pro"/>
          <w:color w:val="ED7D31" w:themeColor="accent2"/>
          <w:sz w:val="44"/>
          <w:szCs w:val="44"/>
        </w:rPr>
        <w:tab/>
      </w:r>
      <w:r w:rsidRPr="001D29BB">
        <w:rPr>
          <w:rFonts w:ascii="Cera Pro" w:hAnsi="Cera Pro"/>
        </w:rPr>
        <w:t xml:space="preserve">Wien, am </w:t>
      </w:r>
      <w:r w:rsidR="00811CD9" w:rsidRPr="001D29BB">
        <w:rPr>
          <w:rFonts w:ascii="Cera Pro" w:hAnsi="Cera Pro"/>
        </w:rPr>
        <w:t>14</w:t>
      </w:r>
      <w:r w:rsidRPr="001D29BB">
        <w:rPr>
          <w:rFonts w:ascii="Cera Pro" w:hAnsi="Cera Pro"/>
        </w:rPr>
        <w:t xml:space="preserve">. </w:t>
      </w:r>
      <w:r w:rsidR="00811CD9" w:rsidRPr="001D29BB">
        <w:rPr>
          <w:rFonts w:ascii="Cera Pro" w:hAnsi="Cera Pro"/>
        </w:rPr>
        <w:t>März</w:t>
      </w:r>
      <w:r w:rsidRPr="001D29BB">
        <w:rPr>
          <w:rFonts w:ascii="Cera Pro" w:hAnsi="Cera Pro"/>
        </w:rPr>
        <w:t xml:space="preserve"> 202</w:t>
      </w:r>
      <w:r w:rsidR="00811CD9" w:rsidRPr="001D29BB">
        <w:rPr>
          <w:rFonts w:ascii="Cera Pro" w:hAnsi="Cera Pro"/>
        </w:rPr>
        <w:t>3</w:t>
      </w:r>
      <w:r w:rsidR="00906675" w:rsidRPr="001D29BB">
        <w:rPr>
          <w:rFonts w:ascii="Cera Pro" w:hAnsi="Cera Pro" w:cs="Arial"/>
        </w:rPr>
        <w:br/>
      </w:r>
    </w:p>
    <w:p w14:paraId="34989181" w14:textId="58454AF0" w:rsidR="00EC007D" w:rsidRPr="001D29BB" w:rsidRDefault="001A370F" w:rsidP="00C172E8">
      <w:pPr>
        <w:jc w:val="both"/>
        <w:rPr>
          <w:rFonts w:ascii="Cera Pro" w:hAnsi="Cera Pro"/>
          <w:b/>
          <w:bCs/>
          <w:sz w:val="36"/>
          <w:szCs w:val="36"/>
          <w:lang w:val="de-AT"/>
        </w:rPr>
      </w:pPr>
      <w:r w:rsidRPr="001D29BB">
        <w:rPr>
          <w:rFonts w:ascii="Cera Pro" w:hAnsi="Cera Pro"/>
          <w:b/>
          <w:bCs/>
          <w:sz w:val="36"/>
          <w:szCs w:val="36"/>
          <w:lang w:val="de-AT"/>
        </w:rPr>
        <w:t>STRUCINSPECT</w:t>
      </w:r>
      <w:r w:rsidR="000A4BEE" w:rsidRPr="001D29BB">
        <w:rPr>
          <w:rFonts w:ascii="Cera Pro" w:hAnsi="Cera Pro"/>
          <w:b/>
          <w:bCs/>
          <w:sz w:val="36"/>
          <w:szCs w:val="36"/>
          <w:lang w:val="de-AT"/>
        </w:rPr>
        <w:t>:</w:t>
      </w:r>
      <w:r w:rsidRPr="001D29BB">
        <w:rPr>
          <w:rFonts w:ascii="Cera Pro" w:hAnsi="Cera Pro"/>
          <w:b/>
          <w:bCs/>
          <w:sz w:val="36"/>
          <w:szCs w:val="36"/>
          <w:lang w:val="de-AT"/>
        </w:rPr>
        <w:t xml:space="preserve"> </w:t>
      </w:r>
      <w:r w:rsidR="00C172E8" w:rsidRPr="001D29BB">
        <w:rPr>
          <w:rFonts w:ascii="Cera Pro" w:hAnsi="Cera Pro"/>
          <w:b/>
          <w:bCs/>
          <w:sz w:val="36"/>
          <w:szCs w:val="36"/>
          <w:lang w:val="de-AT"/>
        </w:rPr>
        <w:t>Den Staudamm im Blick</w:t>
      </w:r>
    </w:p>
    <w:p w14:paraId="17F6D3A3" w14:textId="77777777" w:rsidR="00C172E8" w:rsidRPr="001D29BB" w:rsidRDefault="00C172E8" w:rsidP="00C172E8">
      <w:pPr>
        <w:jc w:val="both"/>
        <w:rPr>
          <w:rFonts w:ascii="Cera Pro" w:hAnsi="Cera Pro"/>
          <w:i/>
          <w:iCs/>
        </w:rPr>
      </w:pPr>
      <w:r w:rsidRPr="001D29BB">
        <w:rPr>
          <w:rFonts w:ascii="Cera Pro" w:hAnsi="Cera Pro"/>
          <w:i/>
          <w:iCs/>
        </w:rPr>
        <w:t xml:space="preserve">Am Anfang steht das schottische Kraftwerk </w:t>
      </w:r>
      <w:proofErr w:type="spellStart"/>
      <w:r w:rsidRPr="001D29BB">
        <w:rPr>
          <w:rFonts w:ascii="Cera Pro" w:hAnsi="Cera Pro"/>
          <w:i/>
          <w:iCs/>
        </w:rPr>
        <w:t>Clunie</w:t>
      </w:r>
      <w:proofErr w:type="spellEnd"/>
      <w:r w:rsidRPr="001D29BB">
        <w:rPr>
          <w:rFonts w:ascii="Cera Pro" w:hAnsi="Cera Pro"/>
          <w:i/>
          <w:iCs/>
        </w:rPr>
        <w:t xml:space="preserve">. In einem Pilotprojekt setzen STRUCINSPECT und Voith </w:t>
      </w:r>
      <w:proofErr w:type="spellStart"/>
      <w:r w:rsidRPr="001D29BB">
        <w:rPr>
          <w:rFonts w:ascii="Cera Pro" w:hAnsi="Cera Pro"/>
          <w:i/>
          <w:iCs/>
        </w:rPr>
        <w:t>Hydro</w:t>
      </w:r>
      <w:proofErr w:type="spellEnd"/>
      <w:r w:rsidRPr="001D29BB">
        <w:rPr>
          <w:rFonts w:ascii="Cera Pro" w:hAnsi="Cera Pro"/>
          <w:i/>
          <w:iCs/>
        </w:rPr>
        <w:t xml:space="preserve"> die digitale Inspektionstechnologie erstmals gemeinsam bei einem Staudamm ein.</w:t>
      </w:r>
    </w:p>
    <w:p w14:paraId="4AF01FC4" w14:textId="21C129F6" w:rsidR="001166A8" w:rsidRPr="001166A8" w:rsidRDefault="001166A8" w:rsidP="001166A8">
      <w:pPr>
        <w:spacing w:line="276" w:lineRule="auto"/>
        <w:rPr>
          <w:b/>
          <w:bCs/>
          <w:noProof/>
          <w:highlight w:val="yellow"/>
        </w:rPr>
      </w:pPr>
      <w:bookmarkStart w:id="0" w:name="_Hlk129338400"/>
      <w:r w:rsidRPr="001166A8">
        <w:rPr>
          <w:b/>
          <w:bCs/>
          <w:noProof/>
        </w:rPr>
        <w:drawing>
          <wp:inline distT="0" distB="0" distL="0" distR="0" wp14:anchorId="7561DC8E" wp14:editId="1BE32724">
            <wp:extent cx="5760720" cy="311975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19755"/>
                    </a:xfrm>
                    <a:prstGeom prst="rect">
                      <a:avLst/>
                    </a:prstGeom>
                  </pic:spPr>
                </pic:pic>
              </a:graphicData>
            </a:graphic>
          </wp:inline>
        </w:drawing>
      </w:r>
      <w:proofErr w:type="spellStart"/>
      <w:r w:rsidRPr="00C031D2">
        <w:rPr>
          <w:i/>
          <w:iCs/>
          <w:sz w:val="20"/>
          <w:szCs w:val="20"/>
          <w:lang w:val="de-AT"/>
        </w:rPr>
        <w:t>Clunie</w:t>
      </w:r>
      <w:proofErr w:type="spellEnd"/>
      <w:r w:rsidRPr="00C031D2">
        <w:rPr>
          <w:i/>
          <w:iCs/>
          <w:sz w:val="20"/>
          <w:szCs w:val="20"/>
          <w:lang w:val="de-AT"/>
        </w:rPr>
        <w:t xml:space="preserve"> Dam in Schottland, digital inspiziert mit</w:t>
      </w:r>
      <w:r>
        <w:rPr>
          <w:i/>
          <w:iCs/>
          <w:sz w:val="20"/>
          <w:szCs w:val="20"/>
          <w:lang w:val="de-AT"/>
        </w:rPr>
        <w:t xml:space="preserve"> H</w:t>
      </w:r>
      <w:r w:rsidRPr="00C031D2">
        <w:rPr>
          <w:i/>
          <w:iCs/>
          <w:sz w:val="20"/>
          <w:szCs w:val="20"/>
          <w:lang w:val="de-AT"/>
        </w:rPr>
        <w:t xml:space="preserve">ilfe von STRUCINSPECT. </w:t>
      </w:r>
      <w:bookmarkStart w:id="1" w:name="_Hlk129345959"/>
      <w:r>
        <w:rPr>
          <w:rFonts w:cstheme="minorHAnsi"/>
          <w:i/>
          <w:iCs/>
          <w:sz w:val="20"/>
          <w:szCs w:val="20"/>
          <w:lang w:val="de-AT"/>
        </w:rPr>
        <w:t>©</w:t>
      </w:r>
      <w:r w:rsidRPr="001166A8">
        <w:rPr>
          <w:i/>
          <w:iCs/>
          <w:sz w:val="20"/>
          <w:szCs w:val="20"/>
          <w:lang w:val="de-AT"/>
        </w:rPr>
        <w:t xml:space="preserve"> </w:t>
      </w:r>
      <w:r w:rsidRPr="00C031D2">
        <w:rPr>
          <w:i/>
          <w:iCs/>
          <w:sz w:val="20"/>
          <w:szCs w:val="20"/>
          <w:lang w:val="de-AT"/>
        </w:rPr>
        <w:t>STRUCINSPECT</w:t>
      </w:r>
      <w:bookmarkEnd w:id="1"/>
    </w:p>
    <w:bookmarkEnd w:id="0"/>
    <w:p w14:paraId="29E19344" w14:textId="52EFB3A0" w:rsidR="00C172E8" w:rsidRPr="001D29BB" w:rsidRDefault="00C172E8" w:rsidP="00C172E8">
      <w:pPr>
        <w:jc w:val="both"/>
        <w:rPr>
          <w:rFonts w:ascii="Cera Pro" w:hAnsi="Cera Pro"/>
        </w:rPr>
      </w:pPr>
      <w:r w:rsidRPr="001D29BB">
        <w:rPr>
          <w:rFonts w:ascii="Cera Pro" w:hAnsi="Cera Pro"/>
        </w:rPr>
        <w:t xml:space="preserve">Weltweit tragen Wasserkraftwerke zu 16 Prozent der Stromgewinnung bei. Seit Jahrhunderten zählen sie in Form von Speicher- und Flusskraftwerken zu den verlässlichsten Energieproduzenten. Um ihr Potenzial optimal zu nutzen und ihre Lebensdauer zu maximieren, gilt es, die Bauwerke wie auch Rohrleitungen und Turbinen in einem Bestzustand zu erhalten. Exakt das ist die Herausforderung, der sich STRUCINSPECT und der weltgrößte Anbieter von Wasserkraftanlagen, Voith </w:t>
      </w:r>
      <w:proofErr w:type="spellStart"/>
      <w:r w:rsidRPr="001D29BB">
        <w:rPr>
          <w:rFonts w:ascii="Cera Pro" w:hAnsi="Cera Pro"/>
        </w:rPr>
        <w:t>Hydro</w:t>
      </w:r>
      <w:proofErr w:type="spellEnd"/>
      <w:r w:rsidRPr="001D29BB">
        <w:rPr>
          <w:rFonts w:ascii="Cera Pro" w:hAnsi="Cera Pro"/>
        </w:rPr>
        <w:t xml:space="preserve">, gemeinsam stellen. In einem Pilotprojekt wurde 2022 das schottische Kraftwerk </w:t>
      </w:r>
      <w:proofErr w:type="spellStart"/>
      <w:r w:rsidRPr="001D29BB">
        <w:rPr>
          <w:rFonts w:ascii="Cera Pro" w:hAnsi="Cera Pro"/>
        </w:rPr>
        <w:t>Clunie</w:t>
      </w:r>
      <w:proofErr w:type="spellEnd"/>
      <w:r w:rsidRPr="001D29BB">
        <w:rPr>
          <w:rFonts w:ascii="Cera Pro" w:hAnsi="Cera Pro"/>
        </w:rPr>
        <w:t xml:space="preserve"> auf Herz und Nieren geprüft.</w:t>
      </w:r>
    </w:p>
    <w:p w14:paraId="75102524" w14:textId="76767B15" w:rsidR="00C172E8" w:rsidRPr="001D29BB" w:rsidRDefault="00C172E8" w:rsidP="00C172E8">
      <w:pPr>
        <w:jc w:val="both"/>
        <w:rPr>
          <w:rFonts w:ascii="Cera Pro" w:hAnsi="Cera Pro"/>
        </w:rPr>
      </w:pPr>
      <w:r w:rsidRPr="001D29BB">
        <w:rPr>
          <w:rFonts w:ascii="Cera Pro" w:hAnsi="Cera Pro"/>
        </w:rPr>
        <w:t>„</w:t>
      </w:r>
      <w:proofErr w:type="spellStart"/>
      <w:r w:rsidRPr="001D29BB">
        <w:rPr>
          <w:rFonts w:ascii="Cera Pro" w:hAnsi="Cera Pro"/>
        </w:rPr>
        <w:t>Clunie</w:t>
      </w:r>
      <w:proofErr w:type="spellEnd"/>
      <w:r w:rsidRPr="001D29BB">
        <w:rPr>
          <w:rFonts w:ascii="Cera Pro" w:hAnsi="Cera Pro"/>
        </w:rPr>
        <w:t xml:space="preserve"> ist 72 Jahre alt und von seiner Leistung und Größe her das Kernstück der Kraftwerkskette von SSE </w:t>
      </w:r>
      <w:proofErr w:type="spellStart"/>
      <w:r w:rsidRPr="001D29BB">
        <w:rPr>
          <w:rFonts w:ascii="Cera Pro" w:hAnsi="Cera Pro"/>
        </w:rPr>
        <w:t>Renewables</w:t>
      </w:r>
      <w:proofErr w:type="spellEnd"/>
      <w:r w:rsidRPr="001D29BB">
        <w:rPr>
          <w:rFonts w:ascii="Cera Pro" w:hAnsi="Cera Pro"/>
        </w:rPr>
        <w:t xml:space="preserve"> zwischen </w:t>
      </w:r>
      <w:proofErr w:type="spellStart"/>
      <w:r w:rsidRPr="001D29BB">
        <w:rPr>
          <w:rFonts w:ascii="Cera Pro" w:hAnsi="Cera Pro"/>
        </w:rPr>
        <w:t>Dalwhinnie</w:t>
      </w:r>
      <w:proofErr w:type="spellEnd"/>
      <w:r w:rsidRPr="001D29BB">
        <w:rPr>
          <w:rFonts w:ascii="Cera Pro" w:hAnsi="Cera Pro"/>
        </w:rPr>
        <w:t xml:space="preserve">, </w:t>
      </w:r>
      <w:proofErr w:type="spellStart"/>
      <w:r w:rsidRPr="001D29BB">
        <w:rPr>
          <w:rFonts w:ascii="Cera Pro" w:hAnsi="Cera Pro"/>
        </w:rPr>
        <w:t>Rannoch</w:t>
      </w:r>
      <w:proofErr w:type="spellEnd"/>
      <w:r w:rsidRPr="001D29BB">
        <w:rPr>
          <w:rFonts w:ascii="Cera Pro" w:hAnsi="Cera Pro"/>
        </w:rPr>
        <w:t xml:space="preserve"> und </w:t>
      </w:r>
      <w:proofErr w:type="spellStart"/>
      <w:r w:rsidRPr="001D29BB">
        <w:rPr>
          <w:rFonts w:ascii="Cera Pro" w:hAnsi="Cera Pro"/>
        </w:rPr>
        <w:t>Pitlochry</w:t>
      </w:r>
      <w:proofErr w:type="spellEnd"/>
      <w:r w:rsidRPr="001D29BB">
        <w:rPr>
          <w:rFonts w:ascii="Cera Pro" w:hAnsi="Cera Pro"/>
        </w:rPr>
        <w:t xml:space="preserve">“, erklärt Andrea </w:t>
      </w:r>
      <w:proofErr w:type="spellStart"/>
      <w:r w:rsidRPr="001D29BB">
        <w:rPr>
          <w:rFonts w:ascii="Cera Pro" w:hAnsi="Cera Pro"/>
        </w:rPr>
        <w:t>Venora</w:t>
      </w:r>
      <w:proofErr w:type="spellEnd"/>
      <w:r w:rsidRPr="001D29BB">
        <w:rPr>
          <w:rFonts w:ascii="Cera Pro" w:hAnsi="Cera Pro"/>
        </w:rPr>
        <w:t xml:space="preserve">, Head </w:t>
      </w:r>
      <w:proofErr w:type="spellStart"/>
      <w:r w:rsidRPr="001D29BB">
        <w:rPr>
          <w:rFonts w:ascii="Cera Pro" w:hAnsi="Cera Pro"/>
        </w:rPr>
        <w:t>of</w:t>
      </w:r>
      <w:proofErr w:type="spellEnd"/>
      <w:r w:rsidRPr="001D29BB">
        <w:rPr>
          <w:rFonts w:ascii="Cera Pro" w:hAnsi="Cera Pro"/>
        </w:rPr>
        <w:t xml:space="preserve"> Project Sense bei Voith </w:t>
      </w:r>
      <w:proofErr w:type="spellStart"/>
      <w:r w:rsidRPr="001D29BB">
        <w:rPr>
          <w:rFonts w:ascii="Cera Pro" w:hAnsi="Cera Pro"/>
        </w:rPr>
        <w:t>Hydro</w:t>
      </w:r>
      <w:proofErr w:type="spellEnd"/>
      <w:r w:rsidRPr="001D29BB">
        <w:rPr>
          <w:rFonts w:ascii="Cera Pro" w:hAnsi="Cera Pro"/>
        </w:rPr>
        <w:t xml:space="preserve">. Dabei handelt es sich um eine Gewichtsstaumauer, bei der die Kräfte des horizontalen Wasserdrucks, der Solwasserdruck und die Masse des Bauwerks aufeinandertreffen. „Derzeit erfolgen die Inspektionen in </w:t>
      </w:r>
      <w:proofErr w:type="spellStart"/>
      <w:r w:rsidRPr="001D29BB">
        <w:rPr>
          <w:rFonts w:ascii="Cera Pro" w:hAnsi="Cera Pro"/>
        </w:rPr>
        <w:t>Clunie</w:t>
      </w:r>
      <w:proofErr w:type="spellEnd"/>
      <w:r w:rsidRPr="001D29BB">
        <w:rPr>
          <w:rFonts w:ascii="Cera Pro" w:hAnsi="Cera Pro"/>
        </w:rPr>
        <w:t xml:space="preserve"> zweimal pro Jahr in Form von Begehungen der gesamten Struktur“, weiß Albrecht Karlusch, Managing </w:t>
      </w:r>
      <w:proofErr w:type="spellStart"/>
      <w:r w:rsidRPr="001D29BB">
        <w:rPr>
          <w:rFonts w:ascii="Cera Pro" w:hAnsi="Cera Pro"/>
        </w:rPr>
        <w:t>Director</w:t>
      </w:r>
      <w:proofErr w:type="spellEnd"/>
      <w:r w:rsidRPr="001D29BB">
        <w:rPr>
          <w:rFonts w:ascii="Cera Pro" w:hAnsi="Cera Pro"/>
        </w:rPr>
        <w:t xml:space="preserve"> von STRUCINSPECT. Ein Problem entstünde, wenn dabei nicht alle Schäden rechtzeitig erkannt werden. „Hier kommen die Vorteile unserer digitalen Inspektionstechnologie voll zum Tragen“, betont Karlusch.</w:t>
      </w:r>
    </w:p>
    <w:p w14:paraId="4861EB69" w14:textId="77777777" w:rsidR="00C81501" w:rsidRPr="004D54C8" w:rsidRDefault="00C81501" w:rsidP="00C172E8">
      <w:pPr>
        <w:jc w:val="both"/>
      </w:pPr>
    </w:p>
    <w:p w14:paraId="21FA425D" w14:textId="77777777" w:rsidR="00C172E8" w:rsidRPr="001D29BB" w:rsidRDefault="00C172E8" w:rsidP="00C172E8">
      <w:pPr>
        <w:jc w:val="both"/>
        <w:rPr>
          <w:rFonts w:ascii="Cera Pro" w:hAnsi="Cera Pro"/>
          <w:b/>
          <w:bCs/>
        </w:rPr>
      </w:pPr>
      <w:r w:rsidRPr="001D29BB">
        <w:rPr>
          <w:rFonts w:ascii="Cera Pro" w:hAnsi="Cera Pro"/>
          <w:b/>
          <w:bCs/>
        </w:rPr>
        <w:t>Individuelle Solutions für die optimale Instandhaltung</w:t>
      </w:r>
    </w:p>
    <w:p w14:paraId="1B4C7F48" w14:textId="18D0A4C2" w:rsidR="00C172E8" w:rsidRPr="001D29BB" w:rsidRDefault="00C172E8" w:rsidP="00C172E8">
      <w:pPr>
        <w:jc w:val="both"/>
        <w:rPr>
          <w:rFonts w:ascii="Cera Pro" w:hAnsi="Cera Pro"/>
        </w:rPr>
      </w:pPr>
      <w:r w:rsidRPr="001D29BB">
        <w:rPr>
          <w:rFonts w:ascii="Cera Pro" w:hAnsi="Cera Pro"/>
        </w:rPr>
        <w:t xml:space="preserve">Das 2019 als Joint Venture der PALFINGER AG, von VCE und der ANGST Group gegründete Wiener Start-up verwendet von Drohnen erfasste Daten um diese mithilfe Künstlicher Intelligenz und anderen Technologien wie Building Information Modelling (BIM) oder </w:t>
      </w:r>
      <w:proofErr w:type="spellStart"/>
      <w:r w:rsidRPr="001D29BB">
        <w:rPr>
          <w:rFonts w:ascii="Cera Pro" w:hAnsi="Cera Pro"/>
        </w:rPr>
        <w:t>Augmented</w:t>
      </w:r>
      <w:proofErr w:type="spellEnd"/>
      <w:r w:rsidRPr="001D29BB">
        <w:rPr>
          <w:rFonts w:ascii="Cera Pro" w:hAnsi="Cera Pro"/>
        </w:rPr>
        <w:t xml:space="preserve"> Reality (AR) effizient zu visualisieren und zu analysieren. Auf einem Set an konfigurierbaren Technologie-Bausteinen entwickelt STRUCINSPECT gemeinsam mit seinen Kunden individuelle Business Solutions, um Inspektionsdaten präzise zu erfassen, effizient zu verarbeiten und für effektive Instandhaltungsentscheidungen heranziehen zu können.</w:t>
      </w:r>
    </w:p>
    <w:p w14:paraId="174D5815" w14:textId="7D7DA95D" w:rsidR="00C172E8" w:rsidRPr="001D29BB" w:rsidRDefault="00C172E8" w:rsidP="00C172E8">
      <w:pPr>
        <w:jc w:val="both"/>
        <w:rPr>
          <w:rFonts w:ascii="Cera Pro" w:hAnsi="Cera Pro"/>
          <w:b/>
          <w:bCs/>
        </w:rPr>
      </w:pPr>
      <w:r w:rsidRPr="001D29BB">
        <w:rPr>
          <w:rFonts w:ascii="Cera Pro" w:hAnsi="Cera Pro"/>
          <w:b/>
          <w:bCs/>
        </w:rPr>
        <w:t>Neue Services dank strategischer Partnerschaft</w:t>
      </w:r>
    </w:p>
    <w:p w14:paraId="1D66A67A" w14:textId="6B98C1EF" w:rsidR="00C172E8" w:rsidRPr="001D29BB" w:rsidRDefault="00C172E8" w:rsidP="00C172E8">
      <w:pPr>
        <w:jc w:val="both"/>
        <w:rPr>
          <w:rFonts w:ascii="Cera Pro" w:hAnsi="Cera Pro"/>
        </w:rPr>
      </w:pPr>
      <w:r w:rsidRPr="001D29BB">
        <w:rPr>
          <w:rFonts w:ascii="Cera Pro" w:hAnsi="Cera Pro"/>
        </w:rPr>
        <w:t xml:space="preserve">Eine interessante Partnerschaft für den weltweit agierenden Technologiekonzern und Anlagenbauer Voith, der seit über 150 Jahren Wasserkraftwerke mit Komponenten ausstattet. Das Produkt- und Leistungsportfolio seines Konzernbereichs </w:t>
      </w:r>
      <w:proofErr w:type="spellStart"/>
      <w:r w:rsidRPr="001D29BB">
        <w:rPr>
          <w:rFonts w:ascii="Cera Pro" w:hAnsi="Cera Pro"/>
        </w:rPr>
        <w:t>Hydro</w:t>
      </w:r>
      <w:proofErr w:type="spellEnd"/>
      <w:r w:rsidRPr="001D29BB">
        <w:rPr>
          <w:rFonts w:ascii="Cera Pro" w:hAnsi="Cera Pro"/>
        </w:rPr>
        <w:t xml:space="preserve"> umfasst Generatoren, Turbinen und Pumpen über Mess-, Regel- und Steuerungselemente bis hin zur Service- und Wartungsleistungen. „Die digitale Inspektionstechnologie von STRUCINSPECT eröffnet uns die Möglichkeit, global neue Services anzubieten. Inspektionen werden damit nicht nur digital, sondern auch einfacher und sicherer.“, so Voith </w:t>
      </w:r>
      <w:proofErr w:type="spellStart"/>
      <w:r w:rsidRPr="001D29BB">
        <w:rPr>
          <w:rFonts w:ascii="Cera Pro" w:hAnsi="Cera Pro"/>
        </w:rPr>
        <w:t>Hydro</w:t>
      </w:r>
      <w:proofErr w:type="spellEnd"/>
      <w:r w:rsidRPr="001D29BB">
        <w:rPr>
          <w:rFonts w:ascii="Cera Pro" w:hAnsi="Cera Pro"/>
        </w:rPr>
        <w:t xml:space="preserve"> CTO Dr. Norbert Riedel.</w:t>
      </w:r>
    </w:p>
    <w:p w14:paraId="060D59C2" w14:textId="77777777" w:rsidR="00C172E8" w:rsidRPr="001D29BB" w:rsidRDefault="00C172E8" w:rsidP="00C172E8">
      <w:pPr>
        <w:jc w:val="both"/>
        <w:rPr>
          <w:rFonts w:ascii="Cera Pro" w:hAnsi="Cera Pro"/>
        </w:rPr>
      </w:pPr>
      <w:r w:rsidRPr="001D29BB">
        <w:rPr>
          <w:rFonts w:ascii="Cera Pro" w:hAnsi="Cera Pro"/>
        </w:rPr>
        <w:t>Weltweit gibt es tausende Staudämme mit einem Durchschnittsalter von ca. 50 Jahren und zahlreiche weitere Bauwerke wie Druckrohrleitungen, Kraftwerke und Tunnel, bei denen die Technologie der digitalen Inspektionen eingesetzt werden kann. "Erhaltung und Inspektion werden durch den Einsatz unserer Technologie um ein Vielfaches präziser und effizienter, Stehzeiten werden reduziert und die Leistungsfähigkeit der Anlage gesichert", beschreibt Karlusch die Vorteile der digitalen Inspektion.</w:t>
      </w:r>
    </w:p>
    <w:p w14:paraId="1CD5573F" w14:textId="77206EC9" w:rsidR="00A3108D" w:rsidRPr="001D29BB" w:rsidRDefault="00C66C6B" w:rsidP="00906675">
      <w:pPr>
        <w:spacing w:line="276" w:lineRule="auto"/>
        <w:jc w:val="both"/>
        <w:rPr>
          <w:rFonts w:ascii="Cera Pro" w:hAnsi="Cera Pro" w:cstheme="minorHAnsi"/>
        </w:rPr>
      </w:pPr>
      <w:r w:rsidRPr="001D29BB">
        <w:rPr>
          <w:rFonts w:ascii="Cera Pro" w:hAnsi="Cera Pro" w:cstheme="minorHAnsi"/>
        </w:rPr>
        <w:t>+++</w:t>
      </w:r>
    </w:p>
    <w:p w14:paraId="33427EFC" w14:textId="08A42969" w:rsidR="00596C3D" w:rsidRPr="001D29BB" w:rsidRDefault="00596C3D" w:rsidP="00C66C6B">
      <w:pPr>
        <w:spacing w:after="0" w:line="240" w:lineRule="auto"/>
        <w:jc w:val="both"/>
        <w:rPr>
          <w:rFonts w:ascii="Cera Pro" w:hAnsi="Cera Pro"/>
          <w:b/>
          <w:bCs/>
          <w:color w:val="767171" w:themeColor="background2" w:themeShade="80"/>
          <w:sz w:val="20"/>
          <w:szCs w:val="20"/>
        </w:rPr>
      </w:pPr>
      <w:r w:rsidRPr="001D29BB">
        <w:rPr>
          <w:rFonts w:ascii="Cera Pro" w:hAnsi="Cera Pro"/>
          <w:b/>
          <w:bCs/>
          <w:color w:val="767171" w:themeColor="background2" w:themeShade="80"/>
          <w:sz w:val="20"/>
          <w:szCs w:val="20"/>
        </w:rPr>
        <w:t xml:space="preserve">Über die PALFINGER </w:t>
      </w:r>
      <w:proofErr w:type="spellStart"/>
      <w:r w:rsidRPr="001D29BB">
        <w:rPr>
          <w:rFonts w:ascii="Cera Pro" w:hAnsi="Cera Pro"/>
          <w:b/>
          <w:bCs/>
          <w:color w:val="767171" w:themeColor="background2" w:themeShade="80"/>
          <w:sz w:val="20"/>
          <w:szCs w:val="20"/>
        </w:rPr>
        <w:t>Structural</w:t>
      </w:r>
      <w:proofErr w:type="spellEnd"/>
      <w:r w:rsidRPr="001D29BB">
        <w:rPr>
          <w:rFonts w:ascii="Cera Pro" w:hAnsi="Cera Pro"/>
          <w:b/>
          <w:bCs/>
          <w:color w:val="767171" w:themeColor="background2" w:themeShade="80"/>
          <w:sz w:val="20"/>
          <w:szCs w:val="20"/>
        </w:rPr>
        <w:t xml:space="preserve"> </w:t>
      </w:r>
      <w:proofErr w:type="spellStart"/>
      <w:r w:rsidRPr="001D29BB">
        <w:rPr>
          <w:rFonts w:ascii="Cera Pro" w:hAnsi="Cera Pro"/>
          <w:b/>
          <w:bCs/>
          <w:color w:val="767171" w:themeColor="background2" w:themeShade="80"/>
          <w:sz w:val="20"/>
          <w:szCs w:val="20"/>
        </w:rPr>
        <w:t>Inspection</w:t>
      </w:r>
      <w:proofErr w:type="spellEnd"/>
      <w:r w:rsidRPr="001D29BB">
        <w:rPr>
          <w:rFonts w:ascii="Cera Pro" w:hAnsi="Cera Pro"/>
          <w:b/>
          <w:bCs/>
          <w:color w:val="767171" w:themeColor="background2" w:themeShade="80"/>
          <w:sz w:val="20"/>
          <w:szCs w:val="20"/>
        </w:rPr>
        <w:t xml:space="preserve"> GmbH:</w:t>
      </w:r>
    </w:p>
    <w:p w14:paraId="07C43CF8" w14:textId="62EB535C" w:rsidR="00C66C6B" w:rsidRPr="001D29BB" w:rsidRDefault="00596C3D" w:rsidP="001C20AE">
      <w:pPr>
        <w:spacing w:line="276" w:lineRule="auto"/>
        <w:jc w:val="both"/>
        <w:rPr>
          <w:rFonts w:ascii="Cera Pro" w:hAnsi="Cera Pro"/>
          <w:color w:val="767171" w:themeColor="background2" w:themeShade="80"/>
          <w:sz w:val="20"/>
          <w:szCs w:val="20"/>
        </w:rPr>
      </w:pPr>
      <w:r w:rsidRPr="001D29BB">
        <w:rPr>
          <w:rFonts w:ascii="Cera Pro" w:hAnsi="Cera Pro"/>
          <w:color w:val="767171" w:themeColor="background2" w:themeShade="80"/>
          <w:sz w:val="20"/>
          <w:szCs w:val="20"/>
        </w:rPr>
        <w:t xml:space="preserve">STRUCINSPECT ist ein 2019 gegründetes Joint Venture zwischen PALFINGER, VCE und der ANGST Group. Durch die Bereitstellung digitaler Dienste und die Etablierung des weltweit ersten Hubs zur digitalen Bauwerksverwaltung, den </w:t>
      </w:r>
      <w:r w:rsidRPr="001D29BB">
        <w:rPr>
          <w:rFonts w:ascii="Cera Pro" w:hAnsi="Cera Pro"/>
          <w:b/>
          <w:bCs/>
          <w:color w:val="767171" w:themeColor="background2" w:themeShade="80"/>
          <w:sz w:val="20"/>
          <w:szCs w:val="20"/>
        </w:rPr>
        <w:t>Infrastructure Lifecycle Hub</w:t>
      </w:r>
      <w:r w:rsidRPr="001D29BB">
        <w:rPr>
          <w:rFonts w:ascii="Cera Pro" w:hAnsi="Cera Pro"/>
          <w:color w:val="767171" w:themeColor="background2" w:themeShade="80"/>
          <w:sz w:val="20"/>
          <w:szCs w:val="20"/>
        </w:rPr>
        <w:t>, hält STRUCINSPECT Infrastrukturbauwerke weltweit sicher, nachhaltig und ressourcenschonend instand. Der Infrastructure Lifecycle Hub, die online Kollaborationsplattform, bildet das Kernstück des Unternehmens. Die Plattform vereint Technologien und Funktionen im Bereich der ganzheitlichen digitalen Bauwerksverwaltung. Das Angebot richtet sich primär an etablierte Infrastrukturbetreiber und Prüfingenieure mit einer</w:t>
      </w:r>
      <w:r w:rsidR="007B7CA9" w:rsidRPr="001D29BB">
        <w:rPr>
          <w:rFonts w:ascii="Cera Pro" w:hAnsi="Cera Pro"/>
          <w:color w:val="767171" w:themeColor="background2" w:themeShade="80"/>
          <w:sz w:val="20"/>
          <w:szCs w:val="20"/>
        </w:rPr>
        <w:t xml:space="preserve"> </w:t>
      </w:r>
      <w:r w:rsidRPr="001D29BB">
        <w:rPr>
          <w:rFonts w:ascii="Cera Pro" w:hAnsi="Cera Pro"/>
          <w:color w:val="767171" w:themeColor="background2" w:themeShade="80"/>
          <w:sz w:val="20"/>
          <w:szCs w:val="20"/>
        </w:rPr>
        <w:t xml:space="preserve">Offenheit für zukunftsorientierte und digitale Lösungen. Die angebotenen Funktionen </w:t>
      </w:r>
      <w:r w:rsidR="00B56BBB" w:rsidRPr="001D29BB">
        <w:rPr>
          <w:rFonts w:ascii="Cera Pro" w:hAnsi="Cera Pro"/>
          <w:color w:val="767171" w:themeColor="background2" w:themeShade="80"/>
          <w:sz w:val="20"/>
          <w:szCs w:val="20"/>
        </w:rPr>
        <w:t>werden</w:t>
      </w:r>
      <w:r w:rsidRPr="001D29BB">
        <w:rPr>
          <w:rFonts w:ascii="Cera Pro" w:hAnsi="Cera Pro"/>
          <w:color w:val="767171" w:themeColor="background2" w:themeShade="80"/>
          <w:sz w:val="20"/>
          <w:szCs w:val="20"/>
        </w:rPr>
        <w:t xml:space="preserve"> aktuell auf die Anlageklassen Brücken, Tunnel und Staudämme an</w:t>
      </w:r>
      <w:r w:rsidR="00B56BBB" w:rsidRPr="001D29BB">
        <w:rPr>
          <w:rFonts w:ascii="Cera Pro" w:hAnsi="Cera Pro"/>
          <w:color w:val="767171" w:themeColor="background2" w:themeShade="80"/>
          <w:sz w:val="20"/>
          <w:szCs w:val="20"/>
        </w:rPr>
        <w:t>gewandt</w:t>
      </w:r>
      <w:r w:rsidRPr="001D29BB">
        <w:rPr>
          <w:rFonts w:ascii="Cera Pro" w:hAnsi="Cera Pro"/>
          <w:color w:val="767171" w:themeColor="background2" w:themeShade="80"/>
          <w:sz w:val="20"/>
          <w:szCs w:val="20"/>
        </w:rPr>
        <w:t>.</w:t>
      </w:r>
    </w:p>
    <w:p w14:paraId="70A013B4" w14:textId="77777777" w:rsidR="00C66C6B" w:rsidRPr="001D29BB" w:rsidRDefault="00C66C6B" w:rsidP="00C66C6B">
      <w:pPr>
        <w:spacing w:after="0" w:line="240" w:lineRule="auto"/>
        <w:jc w:val="both"/>
        <w:rPr>
          <w:rFonts w:ascii="Cera Pro" w:hAnsi="Cera Pro"/>
          <w:b/>
          <w:bCs/>
          <w:color w:val="767171" w:themeColor="background2" w:themeShade="80"/>
          <w:sz w:val="20"/>
          <w:szCs w:val="20"/>
          <w:lang w:val="en-US"/>
        </w:rPr>
      </w:pPr>
      <w:proofErr w:type="spellStart"/>
      <w:r w:rsidRPr="001D29BB">
        <w:rPr>
          <w:rFonts w:ascii="Cera Pro" w:hAnsi="Cera Pro"/>
          <w:b/>
          <w:bCs/>
          <w:color w:val="767171" w:themeColor="background2" w:themeShade="80"/>
          <w:sz w:val="20"/>
          <w:szCs w:val="20"/>
          <w:lang w:val="en-US"/>
        </w:rPr>
        <w:t>Rückfragehinweis</w:t>
      </w:r>
      <w:proofErr w:type="spellEnd"/>
      <w:r w:rsidRPr="001D29BB">
        <w:rPr>
          <w:rFonts w:ascii="Cera Pro" w:hAnsi="Cera Pro"/>
          <w:b/>
          <w:bCs/>
          <w:color w:val="767171" w:themeColor="background2" w:themeShade="80"/>
          <w:sz w:val="20"/>
          <w:szCs w:val="20"/>
          <w:lang w:val="en-US"/>
        </w:rPr>
        <w:t xml:space="preserve">: </w:t>
      </w:r>
    </w:p>
    <w:p w14:paraId="23714925" w14:textId="2DBAFDEB" w:rsidR="00C66C6B" w:rsidRPr="001D29BB" w:rsidRDefault="00C66C6B" w:rsidP="00C66C6B">
      <w:pPr>
        <w:spacing w:after="0" w:line="240" w:lineRule="auto"/>
        <w:jc w:val="both"/>
        <w:rPr>
          <w:rFonts w:ascii="Cera Pro" w:hAnsi="Cera Pro"/>
          <w:color w:val="767171" w:themeColor="background2" w:themeShade="80"/>
          <w:sz w:val="20"/>
          <w:szCs w:val="20"/>
          <w:lang w:val="en-US"/>
        </w:rPr>
      </w:pPr>
      <w:r w:rsidRPr="001D29BB">
        <w:rPr>
          <w:rFonts w:ascii="Cera Pro" w:hAnsi="Cera Pro"/>
          <w:color w:val="767171" w:themeColor="background2" w:themeShade="80"/>
          <w:sz w:val="20"/>
          <w:szCs w:val="20"/>
          <w:lang w:val="en-US"/>
        </w:rPr>
        <w:t>Andreas Binder | Team Lead Marketing |</w:t>
      </w:r>
      <w:r w:rsidRPr="001D29BB">
        <w:rPr>
          <w:rFonts w:ascii="Cera Pro" w:hAnsi="Cera Pro"/>
          <w:lang w:val="en-US"/>
        </w:rPr>
        <w:t xml:space="preserve"> </w:t>
      </w:r>
      <w:r w:rsidRPr="001D29BB">
        <w:rPr>
          <w:rFonts w:ascii="Cera Pro" w:hAnsi="Cera Pro"/>
          <w:color w:val="767171" w:themeColor="background2" w:themeShade="80"/>
          <w:sz w:val="20"/>
          <w:szCs w:val="20"/>
          <w:lang w:val="en-US"/>
        </w:rPr>
        <w:t>PALFINGER Structural Inspection GmbH</w:t>
      </w:r>
    </w:p>
    <w:p w14:paraId="6C6F455A" w14:textId="158EB53A" w:rsidR="00A3108D" w:rsidRDefault="00C66C6B" w:rsidP="001D29BB">
      <w:pPr>
        <w:spacing w:line="276" w:lineRule="auto"/>
        <w:jc w:val="both"/>
        <w:rPr>
          <w:rFonts w:ascii="Cera Pro" w:hAnsi="Cera Pro"/>
          <w:color w:val="767171" w:themeColor="background2" w:themeShade="80"/>
          <w:sz w:val="20"/>
          <w:szCs w:val="20"/>
          <w:lang w:val="en-US"/>
        </w:rPr>
      </w:pPr>
      <w:r w:rsidRPr="001D29BB">
        <w:rPr>
          <w:rFonts w:ascii="Cera Pro" w:hAnsi="Cera Pro"/>
          <w:color w:val="767171" w:themeColor="background2" w:themeShade="80"/>
          <w:sz w:val="20"/>
          <w:szCs w:val="20"/>
          <w:lang w:val="en-US"/>
        </w:rPr>
        <w:t>M +43 664 78 76 2413 | an.binder@palfinger.com</w:t>
      </w:r>
    </w:p>
    <w:p w14:paraId="380EE9FA" w14:textId="77777777" w:rsidR="00392249" w:rsidRDefault="00392249" w:rsidP="001D29BB">
      <w:pPr>
        <w:spacing w:line="276" w:lineRule="auto"/>
        <w:jc w:val="both"/>
        <w:rPr>
          <w:rFonts w:ascii="Cera Pro" w:hAnsi="Cera Pro"/>
          <w:color w:val="767171" w:themeColor="background2" w:themeShade="80"/>
          <w:sz w:val="20"/>
          <w:szCs w:val="20"/>
          <w:lang w:val="en-US"/>
        </w:rPr>
      </w:pPr>
    </w:p>
    <w:p w14:paraId="51D33CE2" w14:textId="77777777" w:rsidR="00392249" w:rsidRDefault="00ED114B" w:rsidP="001D29BB">
      <w:pPr>
        <w:spacing w:line="276" w:lineRule="auto"/>
        <w:jc w:val="both"/>
        <w:rPr>
          <w:rFonts w:ascii="Cera Pro" w:hAnsi="Cera Pro"/>
          <w:color w:val="767171" w:themeColor="background2" w:themeShade="80"/>
          <w:sz w:val="20"/>
          <w:szCs w:val="20"/>
          <w:lang w:val="en-US"/>
        </w:rPr>
      </w:pPr>
      <w:r>
        <w:rPr>
          <w:rFonts w:ascii="Cera Pro" w:hAnsi="Cera Pro"/>
          <w:noProof/>
          <w:color w:val="767171" w:themeColor="background2" w:themeShade="80"/>
          <w:sz w:val="20"/>
          <w:szCs w:val="20"/>
          <w:lang w:val="en-US"/>
        </w:rPr>
        <w:drawing>
          <wp:inline distT="0" distB="0" distL="0" distR="0" wp14:anchorId="2A5389DE" wp14:editId="34F78E3D">
            <wp:extent cx="5753735" cy="29413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2941320"/>
                    </a:xfrm>
                    <a:prstGeom prst="rect">
                      <a:avLst/>
                    </a:prstGeom>
                    <a:noFill/>
                    <a:ln>
                      <a:noFill/>
                    </a:ln>
                  </pic:spPr>
                </pic:pic>
              </a:graphicData>
            </a:graphic>
          </wp:inline>
        </w:drawing>
      </w:r>
    </w:p>
    <w:p w14:paraId="628D4E4C" w14:textId="77777777" w:rsidR="00392249" w:rsidRDefault="00392249" w:rsidP="001D29BB">
      <w:pPr>
        <w:spacing w:line="276" w:lineRule="auto"/>
        <w:jc w:val="both"/>
        <w:rPr>
          <w:rFonts w:ascii="Cera Pro" w:hAnsi="Cera Pro"/>
          <w:color w:val="767171" w:themeColor="background2" w:themeShade="80"/>
          <w:sz w:val="20"/>
          <w:szCs w:val="20"/>
          <w:lang w:val="en-US"/>
        </w:rPr>
      </w:pPr>
    </w:p>
    <w:p w14:paraId="722C0CD1" w14:textId="77777777" w:rsidR="00392249" w:rsidRDefault="00392249" w:rsidP="001D29BB">
      <w:pPr>
        <w:spacing w:line="276" w:lineRule="auto"/>
        <w:jc w:val="both"/>
        <w:rPr>
          <w:rFonts w:ascii="Cera Pro" w:hAnsi="Cera Pro"/>
          <w:color w:val="767171" w:themeColor="background2" w:themeShade="80"/>
          <w:sz w:val="20"/>
          <w:szCs w:val="20"/>
          <w:lang w:val="en-US"/>
        </w:rPr>
      </w:pPr>
    </w:p>
    <w:p w14:paraId="29C670D0" w14:textId="77777777" w:rsidR="00392249" w:rsidRDefault="00392249" w:rsidP="001D29BB">
      <w:pPr>
        <w:spacing w:line="276" w:lineRule="auto"/>
        <w:jc w:val="both"/>
        <w:rPr>
          <w:rFonts w:ascii="Cera Pro" w:hAnsi="Cera Pro"/>
          <w:color w:val="767171" w:themeColor="background2" w:themeShade="80"/>
          <w:sz w:val="20"/>
          <w:szCs w:val="20"/>
          <w:lang w:val="en-US"/>
        </w:rPr>
      </w:pPr>
    </w:p>
    <w:p w14:paraId="6D1985CC" w14:textId="1EF4A0B8" w:rsidR="005E3FF9" w:rsidRPr="001D29BB" w:rsidRDefault="00ED114B" w:rsidP="001D29BB">
      <w:pPr>
        <w:spacing w:line="276" w:lineRule="auto"/>
        <w:jc w:val="both"/>
        <w:rPr>
          <w:rFonts w:ascii="Cera Pro" w:hAnsi="Cera Pro"/>
          <w:color w:val="767171" w:themeColor="background2" w:themeShade="80"/>
          <w:sz w:val="20"/>
          <w:szCs w:val="20"/>
          <w:lang w:val="en-US"/>
        </w:rPr>
      </w:pPr>
      <w:r>
        <w:rPr>
          <w:rFonts w:ascii="Cera Pro" w:hAnsi="Cera Pro"/>
          <w:noProof/>
          <w:color w:val="767171" w:themeColor="background2" w:themeShade="80"/>
          <w:sz w:val="20"/>
          <w:szCs w:val="20"/>
          <w:lang w:val="en-US"/>
        </w:rPr>
        <w:drawing>
          <wp:inline distT="0" distB="0" distL="0" distR="0" wp14:anchorId="1F7C39EF" wp14:editId="69B1A703">
            <wp:extent cx="5745480" cy="2639695"/>
            <wp:effectExtent l="0" t="0" r="762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480" cy="2639695"/>
                    </a:xfrm>
                    <a:prstGeom prst="rect">
                      <a:avLst/>
                    </a:prstGeom>
                    <a:noFill/>
                    <a:ln>
                      <a:noFill/>
                    </a:ln>
                  </pic:spPr>
                </pic:pic>
              </a:graphicData>
            </a:graphic>
          </wp:inline>
        </w:drawing>
      </w:r>
    </w:p>
    <w:sectPr w:rsidR="005E3FF9" w:rsidRPr="001D29BB">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2E997" w14:textId="77777777" w:rsidR="00406052" w:rsidRDefault="00406052" w:rsidP="00596C3D">
      <w:pPr>
        <w:spacing w:after="0" w:line="240" w:lineRule="auto"/>
      </w:pPr>
      <w:r>
        <w:separator/>
      </w:r>
    </w:p>
  </w:endnote>
  <w:endnote w:type="continuationSeparator" w:id="0">
    <w:p w14:paraId="370C2E07" w14:textId="77777777" w:rsidR="00406052" w:rsidRDefault="00406052" w:rsidP="00596C3D">
      <w:pPr>
        <w:spacing w:after="0" w:line="240" w:lineRule="auto"/>
      </w:pPr>
      <w:r>
        <w:continuationSeparator/>
      </w:r>
    </w:p>
  </w:endnote>
  <w:endnote w:type="continuationNotice" w:id="1">
    <w:p w14:paraId="060921D7" w14:textId="77777777" w:rsidR="00406052" w:rsidRDefault="004060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ra Pro">
    <w:panose1 w:val="00000500000000000000"/>
    <w:charset w:val="00"/>
    <w:family w:val="modern"/>
    <w:notTrueType/>
    <w:pitch w:val="variable"/>
    <w:sig w:usb0="00000287" w:usb1="00000001"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599450"/>
      <w:docPartObj>
        <w:docPartGallery w:val="Page Numbers (Bottom of Page)"/>
        <w:docPartUnique/>
      </w:docPartObj>
    </w:sdtPr>
    <w:sdtEndPr>
      <w:rPr>
        <w:sz w:val="13"/>
        <w:szCs w:val="13"/>
      </w:rPr>
    </w:sdtEndPr>
    <w:sdtContent>
      <w:sdt>
        <w:sdtPr>
          <w:rPr>
            <w:sz w:val="13"/>
            <w:szCs w:val="13"/>
          </w:rPr>
          <w:id w:val="-1705238520"/>
          <w:docPartObj>
            <w:docPartGallery w:val="Page Numbers (Top of Page)"/>
            <w:docPartUnique/>
          </w:docPartObj>
        </w:sdtPr>
        <w:sdtContent>
          <w:p w14:paraId="650EBE8E" w14:textId="77777777" w:rsidR="005D7105" w:rsidRPr="00E466A7" w:rsidRDefault="005D7105" w:rsidP="005D7105">
            <w:pPr>
              <w:pStyle w:val="Fuzeile"/>
              <w:jc w:val="right"/>
              <w:rPr>
                <w:sz w:val="13"/>
                <w:szCs w:val="13"/>
              </w:rPr>
            </w:pPr>
            <w:r w:rsidRPr="00E466A7">
              <w:rPr>
                <w:bCs/>
                <w:sz w:val="13"/>
                <w:szCs w:val="13"/>
              </w:rPr>
              <w:fldChar w:fldCharType="begin"/>
            </w:r>
            <w:r w:rsidRPr="00E466A7">
              <w:rPr>
                <w:bCs/>
                <w:sz w:val="13"/>
                <w:szCs w:val="13"/>
              </w:rPr>
              <w:instrText>PAGE  \* Arabic  \* MERGEFORMAT</w:instrText>
            </w:r>
            <w:r w:rsidRPr="00E466A7">
              <w:rPr>
                <w:bCs/>
                <w:sz w:val="13"/>
                <w:szCs w:val="13"/>
              </w:rPr>
              <w:fldChar w:fldCharType="separate"/>
            </w:r>
            <w:r>
              <w:rPr>
                <w:bCs/>
                <w:sz w:val="13"/>
                <w:szCs w:val="13"/>
              </w:rPr>
              <w:t>1</w:t>
            </w:r>
            <w:r w:rsidRPr="00E466A7">
              <w:rPr>
                <w:sz w:val="13"/>
                <w:szCs w:val="13"/>
              </w:rPr>
              <w:fldChar w:fldCharType="end"/>
            </w:r>
            <w:r w:rsidRPr="00E466A7">
              <w:rPr>
                <w:sz w:val="13"/>
                <w:szCs w:val="13"/>
              </w:rPr>
              <w:t>|</w:t>
            </w:r>
            <w:r w:rsidRPr="00E466A7">
              <w:rPr>
                <w:sz w:val="13"/>
                <w:szCs w:val="13"/>
              </w:rPr>
              <w:fldChar w:fldCharType="begin"/>
            </w:r>
            <w:r w:rsidRPr="00E466A7">
              <w:rPr>
                <w:sz w:val="13"/>
                <w:szCs w:val="13"/>
              </w:rPr>
              <w:instrText>NUMPAGES  \* Arabic  \* MERGEFORMAT</w:instrText>
            </w:r>
            <w:r w:rsidRPr="00E466A7">
              <w:rPr>
                <w:sz w:val="13"/>
                <w:szCs w:val="13"/>
              </w:rPr>
              <w:fldChar w:fldCharType="separate"/>
            </w:r>
            <w:r>
              <w:rPr>
                <w:sz w:val="13"/>
                <w:szCs w:val="13"/>
              </w:rPr>
              <w:t>2</w:t>
            </w:r>
            <w:r w:rsidRPr="00E466A7">
              <w:rPr>
                <w:sz w:val="13"/>
                <w:szCs w:val="13"/>
              </w:rPr>
              <w:fldChar w:fldCharType="end"/>
            </w:r>
          </w:p>
          <w:p w14:paraId="6D1A861A" w14:textId="01B14254" w:rsidR="00A3108D" w:rsidRPr="00A3108D" w:rsidRDefault="00000000" w:rsidP="00A3108D">
            <w:pPr>
              <w:pStyle w:val="Fuzeile"/>
              <w:jc w:val="right"/>
              <w:rPr>
                <w:sz w:val="13"/>
                <w:szCs w:val="13"/>
              </w:rPr>
            </w:pPr>
          </w:p>
        </w:sdtContent>
      </w:sdt>
    </w:sdtContent>
  </w:sdt>
  <w:p w14:paraId="1C76F6BE" w14:textId="4525482D" w:rsidR="00A3108D" w:rsidRPr="00A3108D" w:rsidRDefault="00A3108D" w:rsidP="00A3108D">
    <w:pPr>
      <w:pStyle w:val="Fuzeile"/>
      <w:jc w:val="right"/>
      <w:rPr>
        <w:rFonts w:ascii="Cera Pro" w:hAnsi="Cera Pro"/>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1D253" w14:textId="77777777" w:rsidR="00406052" w:rsidRDefault="00406052" w:rsidP="00596C3D">
      <w:pPr>
        <w:spacing w:after="0" w:line="240" w:lineRule="auto"/>
      </w:pPr>
      <w:r>
        <w:separator/>
      </w:r>
    </w:p>
  </w:footnote>
  <w:footnote w:type="continuationSeparator" w:id="0">
    <w:p w14:paraId="5C8B24F0" w14:textId="77777777" w:rsidR="00406052" w:rsidRDefault="00406052" w:rsidP="00596C3D">
      <w:pPr>
        <w:spacing w:after="0" w:line="240" w:lineRule="auto"/>
      </w:pPr>
      <w:r>
        <w:continuationSeparator/>
      </w:r>
    </w:p>
  </w:footnote>
  <w:footnote w:type="continuationNotice" w:id="1">
    <w:p w14:paraId="7DE47E32" w14:textId="77777777" w:rsidR="00406052" w:rsidRDefault="004060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6DF5" w14:textId="202A59F9" w:rsidR="00906675" w:rsidRDefault="00906675" w:rsidP="00906675">
    <w:pPr>
      <w:pStyle w:val="Kopfzeile"/>
      <w:rPr>
        <w:rFonts w:ascii="Cera Pro" w:hAnsi="Cera Pro"/>
        <w:color w:val="A0B36B"/>
        <w:sz w:val="44"/>
        <w:szCs w:val="44"/>
      </w:rPr>
    </w:pPr>
    <w:r w:rsidRPr="00E6230E">
      <w:rPr>
        <w:noProof/>
      </w:rPr>
      <w:drawing>
        <wp:anchor distT="0" distB="0" distL="114300" distR="114300" simplePos="0" relativeHeight="251658240" behindDoc="0" locked="0" layoutInCell="1" allowOverlap="1" wp14:anchorId="5E1197B4" wp14:editId="4F7511C1">
          <wp:simplePos x="0" y="0"/>
          <wp:positionH relativeFrom="column">
            <wp:posOffset>4072255</wp:posOffset>
          </wp:positionH>
          <wp:positionV relativeFrom="paragraph">
            <wp:posOffset>-80010</wp:posOffset>
          </wp:positionV>
          <wp:extent cx="1766570" cy="719455"/>
          <wp:effectExtent l="0" t="0" r="5080" b="4445"/>
          <wp:wrapNone/>
          <wp:docPr id="18" name="Grafik 4">
            <a:extLst xmlns:a="http://schemas.openxmlformats.org/drawingml/2006/main">
              <a:ext uri="{FF2B5EF4-FFF2-40B4-BE49-F238E27FC236}">
                <a16:creationId xmlns:a16="http://schemas.microsoft.com/office/drawing/2014/main" id="{409D746C-B450-447C-A2B6-A5834B580E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409D746C-B450-447C-A2B6-A5834B580E58}"/>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6570" cy="719455"/>
                  </a:xfrm>
                  <a:prstGeom prst="rect">
                    <a:avLst/>
                  </a:prstGeom>
                </pic:spPr>
              </pic:pic>
            </a:graphicData>
          </a:graphic>
          <wp14:sizeRelH relativeFrom="page">
            <wp14:pctWidth>0</wp14:pctWidth>
          </wp14:sizeRelH>
          <wp14:sizeRelV relativeFrom="page">
            <wp14:pctHeight>0</wp14:pctHeight>
          </wp14:sizeRelV>
        </wp:anchor>
      </w:drawing>
    </w:r>
  </w:p>
  <w:p w14:paraId="56486D92" w14:textId="715D3796" w:rsidR="00C66C6B" w:rsidRDefault="00906675" w:rsidP="00906675">
    <w:pPr>
      <w:pStyle w:val="Kopfzeile"/>
    </w:pPr>
    <w:r w:rsidRPr="00A3108D">
      <w:rPr>
        <w:rFonts w:ascii="Cera Pro" w:hAnsi="Cera Pro"/>
        <w:color w:val="A0B36B"/>
        <w:sz w:val="44"/>
        <w:szCs w:val="44"/>
      </w:rPr>
      <w:t>PRESSEMITTEILUNG</w:t>
    </w:r>
  </w:p>
  <w:p w14:paraId="6F7B47E7" w14:textId="67825A95" w:rsidR="00C66C6B" w:rsidRDefault="00C66C6B" w:rsidP="00906675">
    <w:pPr>
      <w:pStyle w:val="Kopfzeile"/>
      <w:jc w:val="center"/>
    </w:pPr>
  </w:p>
  <w:p w14:paraId="0ED9F51A" w14:textId="77777777" w:rsidR="00C66C6B" w:rsidRDefault="00C66C6B" w:rsidP="00C66C6B">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AD"/>
    <w:rsid w:val="000124C0"/>
    <w:rsid w:val="000156BD"/>
    <w:rsid w:val="000171AC"/>
    <w:rsid w:val="00024D95"/>
    <w:rsid w:val="00027E59"/>
    <w:rsid w:val="00042C80"/>
    <w:rsid w:val="00051DFF"/>
    <w:rsid w:val="000561E6"/>
    <w:rsid w:val="00061619"/>
    <w:rsid w:val="00080D53"/>
    <w:rsid w:val="000A3E42"/>
    <w:rsid w:val="000A4BEE"/>
    <w:rsid w:val="000C103B"/>
    <w:rsid w:val="000C30A1"/>
    <w:rsid w:val="000C3B23"/>
    <w:rsid w:val="000E3F55"/>
    <w:rsid w:val="001025C2"/>
    <w:rsid w:val="00114F5B"/>
    <w:rsid w:val="001166A8"/>
    <w:rsid w:val="00127F29"/>
    <w:rsid w:val="00140411"/>
    <w:rsid w:val="0015138C"/>
    <w:rsid w:val="00166B6D"/>
    <w:rsid w:val="00173304"/>
    <w:rsid w:val="001A370F"/>
    <w:rsid w:val="001A4525"/>
    <w:rsid w:val="001C20AE"/>
    <w:rsid w:val="001D29BB"/>
    <w:rsid w:val="001E0B19"/>
    <w:rsid w:val="001F592D"/>
    <w:rsid w:val="002165AF"/>
    <w:rsid w:val="00240073"/>
    <w:rsid w:val="00241E15"/>
    <w:rsid w:val="00257D4E"/>
    <w:rsid w:val="00276CD9"/>
    <w:rsid w:val="00287B71"/>
    <w:rsid w:val="0029535E"/>
    <w:rsid w:val="002E6AC6"/>
    <w:rsid w:val="002E6DAE"/>
    <w:rsid w:val="00304F34"/>
    <w:rsid w:val="00317923"/>
    <w:rsid w:val="003231DD"/>
    <w:rsid w:val="00323DFE"/>
    <w:rsid w:val="003438BC"/>
    <w:rsid w:val="0034614E"/>
    <w:rsid w:val="00353EDB"/>
    <w:rsid w:val="003644FF"/>
    <w:rsid w:val="003850A9"/>
    <w:rsid w:val="00392249"/>
    <w:rsid w:val="003A56DA"/>
    <w:rsid w:val="003A75B6"/>
    <w:rsid w:val="003C6600"/>
    <w:rsid w:val="003C6969"/>
    <w:rsid w:val="003D0954"/>
    <w:rsid w:val="003F5489"/>
    <w:rsid w:val="00406052"/>
    <w:rsid w:val="00432B07"/>
    <w:rsid w:val="00450D5A"/>
    <w:rsid w:val="00475D98"/>
    <w:rsid w:val="004833E1"/>
    <w:rsid w:val="00487BC6"/>
    <w:rsid w:val="004914D7"/>
    <w:rsid w:val="0049341E"/>
    <w:rsid w:val="004F0C1C"/>
    <w:rsid w:val="004F47E3"/>
    <w:rsid w:val="004F54EB"/>
    <w:rsid w:val="004F63AB"/>
    <w:rsid w:val="00507518"/>
    <w:rsid w:val="00515D47"/>
    <w:rsid w:val="00516C24"/>
    <w:rsid w:val="00540BC4"/>
    <w:rsid w:val="00561A8A"/>
    <w:rsid w:val="00582ADA"/>
    <w:rsid w:val="00596C3D"/>
    <w:rsid w:val="005D67E3"/>
    <w:rsid w:val="005D7105"/>
    <w:rsid w:val="005E3FF9"/>
    <w:rsid w:val="00607838"/>
    <w:rsid w:val="006232C0"/>
    <w:rsid w:val="006364C7"/>
    <w:rsid w:val="00641C67"/>
    <w:rsid w:val="00643B7A"/>
    <w:rsid w:val="00651A62"/>
    <w:rsid w:val="00653BA8"/>
    <w:rsid w:val="006555AD"/>
    <w:rsid w:val="0065752E"/>
    <w:rsid w:val="006A0B5B"/>
    <w:rsid w:val="006A0F7F"/>
    <w:rsid w:val="006B21DB"/>
    <w:rsid w:val="006C6569"/>
    <w:rsid w:val="006D0672"/>
    <w:rsid w:val="006F6BD9"/>
    <w:rsid w:val="00735ED2"/>
    <w:rsid w:val="00742AAC"/>
    <w:rsid w:val="00744FD3"/>
    <w:rsid w:val="007514AA"/>
    <w:rsid w:val="00760A34"/>
    <w:rsid w:val="0076683C"/>
    <w:rsid w:val="00787E26"/>
    <w:rsid w:val="007B7CA9"/>
    <w:rsid w:val="007C4E5F"/>
    <w:rsid w:val="007D49F8"/>
    <w:rsid w:val="007F5970"/>
    <w:rsid w:val="008078B2"/>
    <w:rsid w:val="00811CD9"/>
    <w:rsid w:val="00822074"/>
    <w:rsid w:val="00823393"/>
    <w:rsid w:val="00833CA6"/>
    <w:rsid w:val="008356F2"/>
    <w:rsid w:val="00850223"/>
    <w:rsid w:val="008573BC"/>
    <w:rsid w:val="00906675"/>
    <w:rsid w:val="0091230E"/>
    <w:rsid w:val="00913182"/>
    <w:rsid w:val="00913D86"/>
    <w:rsid w:val="00920126"/>
    <w:rsid w:val="009841C0"/>
    <w:rsid w:val="009B57A0"/>
    <w:rsid w:val="009E0EDB"/>
    <w:rsid w:val="009F47BF"/>
    <w:rsid w:val="00A01AE1"/>
    <w:rsid w:val="00A140C8"/>
    <w:rsid w:val="00A15051"/>
    <w:rsid w:val="00A21556"/>
    <w:rsid w:val="00A229E0"/>
    <w:rsid w:val="00A3108D"/>
    <w:rsid w:val="00A74F3E"/>
    <w:rsid w:val="00A8649C"/>
    <w:rsid w:val="00AD5319"/>
    <w:rsid w:val="00B03620"/>
    <w:rsid w:val="00B05475"/>
    <w:rsid w:val="00B22524"/>
    <w:rsid w:val="00B26310"/>
    <w:rsid w:val="00B45F62"/>
    <w:rsid w:val="00B5206C"/>
    <w:rsid w:val="00B56BBB"/>
    <w:rsid w:val="00B62FAD"/>
    <w:rsid w:val="00B81777"/>
    <w:rsid w:val="00B96494"/>
    <w:rsid w:val="00B9738D"/>
    <w:rsid w:val="00BD12B0"/>
    <w:rsid w:val="00BD5D03"/>
    <w:rsid w:val="00BE0FD8"/>
    <w:rsid w:val="00BE1616"/>
    <w:rsid w:val="00C0251B"/>
    <w:rsid w:val="00C07254"/>
    <w:rsid w:val="00C172E8"/>
    <w:rsid w:val="00C2025B"/>
    <w:rsid w:val="00C23A3B"/>
    <w:rsid w:val="00C66C6B"/>
    <w:rsid w:val="00C66CDC"/>
    <w:rsid w:val="00C6789E"/>
    <w:rsid w:val="00C72D13"/>
    <w:rsid w:val="00C81501"/>
    <w:rsid w:val="00C82241"/>
    <w:rsid w:val="00CA3AEF"/>
    <w:rsid w:val="00CE0571"/>
    <w:rsid w:val="00CE2A0E"/>
    <w:rsid w:val="00D01AED"/>
    <w:rsid w:val="00D2208D"/>
    <w:rsid w:val="00D36757"/>
    <w:rsid w:val="00D516AF"/>
    <w:rsid w:val="00D55C62"/>
    <w:rsid w:val="00D65B75"/>
    <w:rsid w:val="00D9672C"/>
    <w:rsid w:val="00DA007C"/>
    <w:rsid w:val="00DA28AC"/>
    <w:rsid w:val="00DA523C"/>
    <w:rsid w:val="00DB4A77"/>
    <w:rsid w:val="00DC2149"/>
    <w:rsid w:val="00DC27C3"/>
    <w:rsid w:val="00DE0386"/>
    <w:rsid w:val="00DE0C6A"/>
    <w:rsid w:val="00DE7A29"/>
    <w:rsid w:val="00DF4E36"/>
    <w:rsid w:val="00E00061"/>
    <w:rsid w:val="00E069C7"/>
    <w:rsid w:val="00E2383F"/>
    <w:rsid w:val="00E62B19"/>
    <w:rsid w:val="00E7337F"/>
    <w:rsid w:val="00E83974"/>
    <w:rsid w:val="00E95593"/>
    <w:rsid w:val="00EA7C98"/>
    <w:rsid w:val="00EB44AD"/>
    <w:rsid w:val="00EC007D"/>
    <w:rsid w:val="00ED114B"/>
    <w:rsid w:val="00ED4859"/>
    <w:rsid w:val="00ED7FB8"/>
    <w:rsid w:val="00EE7F4B"/>
    <w:rsid w:val="00EF0E51"/>
    <w:rsid w:val="00F0284A"/>
    <w:rsid w:val="00F155B9"/>
    <w:rsid w:val="00F3251B"/>
    <w:rsid w:val="00F47E03"/>
    <w:rsid w:val="00F52DC6"/>
    <w:rsid w:val="00F7369A"/>
    <w:rsid w:val="00F836A4"/>
    <w:rsid w:val="00F9217F"/>
    <w:rsid w:val="00FA1C8F"/>
    <w:rsid w:val="00FA6530"/>
    <w:rsid w:val="00FB6AD5"/>
    <w:rsid w:val="00FD2103"/>
    <w:rsid w:val="00FF59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F15DF"/>
  <w15:chartTrackingRefBased/>
  <w15:docId w15:val="{3C5C121A-1DCC-4218-9A77-4E358DD5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E6AC6"/>
    <w:rPr>
      <w:color w:val="0563C1" w:themeColor="hyperlink"/>
      <w:u w:val="single"/>
    </w:rPr>
  </w:style>
  <w:style w:type="character" w:styleId="NichtaufgelsteErwhnung">
    <w:name w:val="Unresolved Mention"/>
    <w:basedOn w:val="Absatz-Standardschriftart"/>
    <w:uiPriority w:val="99"/>
    <w:semiHidden/>
    <w:unhideWhenUsed/>
    <w:rsid w:val="002E6AC6"/>
    <w:rPr>
      <w:color w:val="605E5C"/>
      <w:shd w:val="clear" w:color="auto" w:fill="E1DFDD"/>
    </w:rPr>
  </w:style>
  <w:style w:type="paragraph" w:styleId="Funotentext">
    <w:name w:val="footnote text"/>
    <w:basedOn w:val="Standard"/>
    <w:link w:val="FunotentextZchn"/>
    <w:uiPriority w:val="99"/>
    <w:semiHidden/>
    <w:unhideWhenUsed/>
    <w:rsid w:val="00B0547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05475"/>
    <w:rPr>
      <w:sz w:val="20"/>
      <w:szCs w:val="20"/>
    </w:rPr>
  </w:style>
  <w:style w:type="character" w:styleId="Funotenzeichen">
    <w:name w:val="footnote reference"/>
    <w:basedOn w:val="Absatz-Standardschriftart"/>
    <w:uiPriority w:val="99"/>
    <w:semiHidden/>
    <w:unhideWhenUsed/>
    <w:rsid w:val="00B05475"/>
    <w:rPr>
      <w:vertAlign w:val="superscript"/>
    </w:rPr>
  </w:style>
  <w:style w:type="paragraph" w:styleId="berarbeitung">
    <w:name w:val="Revision"/>
    <w:hidden/>
    <w:uiPriority w:val="99"/>
    <w:semiHidden/>
    <w:rsid w:val="004F47E3"/>
    <w:pPr>
      <w:spacing w:after="0" w:line="240" w:lineRule="auto"/>
    </w:pPr>
  </w:style>
  <w:style w:type="paragraph" w:styleId="Kopfzeile">
    <w:name w:val="header"/>
    <w:basedOn w:val="Standard"/>
    <w:link w:val="KopfzeileZchn"/>
    <w:uiPriority w:val="99"/>
    <w:unhideWhenUsed/>
    <w:rsid w:val="00561A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1A8A"/>
  </w:style>
  <w:style w:type="paragraph" w:styleId="Fuzeile">
    <w:name w:val="footer"/>
    <w:basedOn w:val="Standard"/>
    <w:link w:val="FuzeileZchn"/>
    <w:uiPriority w:val="99"/>
    <w:unhideWhenUsed/>
    <w:rsid w:val="00561A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1A8A"/>
  </w:style>
  <w:style w:type="character" w:styleId="Kommentarzeichen">
    <w:name w:val="annotation reference"/>
    <w:basedOn w:val="Absatz-Standardschriftart"/>
    <w:uiPriority w:val="99"/>
    <w:semiHidden/>
    <w:unhideWhenUsed/>
    <w:rsid w:val="00A3108D"/>
    <w:rPr>
      <w:sz w:val="16"/>
      <w:szCs w:val="16"/>
    </w:rPr>
  </w:style>
  <w:style w:type="paragraph" w:styleId="Kommentartext">
    <w:name w:val="annotation text"/>
    <w:basedOn w:val="Standard"/>
    <w:link w:val="KommentartextZchn"/>
    <w:uiPriority w:val="99"/>
    <w:unhideWhenUsed/>
    <w:rsid w:val="00A3108D"/>
    <w:pPr>
      <w:spacing w:line="240" w:lineRule="auto"/>
    </w:pPr>
    <w:rPr>
      <w:sz w:val="20"/>
      <w:szCs w:val="20"/>
    </w:rPr>
  </w:style>
  <w:style w:type="character" w:customStyle="1" w:styleId="KommentartextZchn">
    <w:name w:val="Kommentartext Zchn"/>
    <w:basedOn w:val="Absatz-Standardschriftart"/>
    <w:link w:val="Kommentartext"/>
    <w:uiPriority w:val="99"/>
    <w:rsid w:val="00A3108D"/>
    <w:rPr>
      <w:sz w:val="20"/>
      <w:szCs w:val="20"/>
    </w:rPr>
  </w:style>
  <w:style w:type="paragraph" w:styleId="Kommentarthema">
    <w:name w:val="annotation subject"/>
    <w:basedOn w:val="Kommentartext"/>
    <w:next w:val="Kommentartext"/>
    <w:link w:val="KommentarthemaZchn"/>
    <w:uiPriority w:val="99"/>
    <w:semiHidden/>
    <w:unhideWhenUsed/>
    <w:rsid w:val="00A3108D"/>
    <w:rPr>
      <w:b/>
      <w:bCs/>
    </w:rPr>
  </w:style>
  <w:style w:type="character" w:customStyle="1" w:styleId="KommentarthemaZchn">
    <w:name w:val="Kommentarthema Zchn"/>
    <w:basedOn w:val="KommentartextZchn"/>
    <w:link w:val="Kommentarthema"/>
    <w:uiPriority w:val="99"/>
    <w:semiHidden/>
    <w:rsid w:val="00A310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30E4A1FEEEF84283AF8B69CA487211" ma:contentTypeVersion="18" ma:contentTypeDescription="Ein neues Dokument erstellen." ma:contentTypeScope="" ma:versionID="8f8a7c9264d91b4bb4c375b29ae1b519">
  <xsd:schema xmlns:xsd="http://www.w3.org/2001/XMLSchema" xmlns:xs="http://www.w3.org/2001/XMLSchema" xmlns:p="http://schemas.microsoft.com/office/2006/metadata/properties" xmlns:ns1="http://schemas.microsoft.com/sharepoint/v3" xmlns:ns2="915ab5ff-d111-4aba-9f25-82b7b0e2186e" xmlns:ns3="9a203e0a-b1fa-44ab-9162-75c078429acd" targetNamespace="http://schemas.microsoft.com/office/2006/metadata/properties" ma:root="true" ma:fieldsID="e01480e1aeb6cf5db7774cc7b11c3d5e" ns1:_="" ns2:_="" ns3:_="">
    <xsd:import namespace="http://schemas.microsoft.com/sharepoint/v3"/>
    <xsd:import namespace="915ab5ff-d111-4aba-9f25-82b7b0e2186e"/>
    <xsd:import namespace="9a203e0a-b1fa-44ab-9162-75c078429a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Eigenschaften der einheitlichen Compliancerichtlinie" ma:hidden="true" ma:internalName="_ip_UnifiedCompliancePolicyProperties">
      <xsd:simpleType>
        <xsd:restriction base="dms:Note"/>
      </xsd:simpleType>
    </xsd:element>
    <xsd:element name="_ip_UnifiedCompliancePolicyUIAction" ma:index="25"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5ab5ff-d111-4aba-9f25-82b7b0e21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eb30f31-3609-4ee2-b958-f04e63c38d4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203e0a-b1fa-44ab-9162-75c078429acd"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9320530-23ce-42d7-a8c4-b2d38e233cda}" ma:internalName="TaxCatchAll" ma:showField="CatchAllData" ma:web="9a203e0a-b1fa-44ab-9162-75c078429a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9A8FA2-33C3-46AD-9E1E-8CA121A7705A}">
  <ds:schemaRefs>
    <ds:schemaRef ds:uri="http://schemas.microsoft.com/sharepoint/v3/contenttype/forms"/>
  </ds:schemaRefs>
</ds:datastoreItem>
</file>

<file path=customXml/itemProps2.xml><?xml version="1.0" encoding="utf-8"?>
<ds:datastoreItem xmlns:ds="http://schemas.openxmlformats.org/officeDocument/2006/customXml" ds:itemID="{6A6E6C2A-B932-4C74-968C-CF52EACD0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5ab5ff-d111-4aba-9f25-82b7b0e2186e"/>
    <ds:schemaRef ds:uri="9a203e0a-b1fa-44ab-9162-75c078429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3880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Winter Kim Pia</dc:creator>
  <cp:keywords/>
  <dc:description/>
  <cp:lastModifiedBy>Winter Kim Pia</cp:lastModifiedBy>
  <cp:revision>3</cp:revision>
  <cp:lastPrinted>2023-03-14T08:30:00Z</cp:lastPrinted>
  <dcterms:created xsi:type="dcterms:W3CDTF">2023-03-14T08:29:00Z</dcterms:created>
  <dcterms:modified xsi:type="dcterms:W3CDTF">2023-03-14T08:30:00Z</dcterms:modified>
</cp:coreProperties>
</file>